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954D" w14:textId="1FD2EBCE" w:rsidR="00EE2462" w:rsidRDefault="00BB1A3A">
      <w:r>
        <w:rPr>
          <w:noProof/>
        </w:rPr>
        <w:drawing>
          <wp:inline distT="0" distB="0" distL="0" distR="0" wp14:anchorId="43C9ABBC" wp14:editId="29B359F1">
            <wp:extent cx="5943600" cy="7674610"/>
            <wp:effectExtent l="0" t="0" r="0" b="2540"/>
            <wp:docPr id="3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3A"/>
    <w:rsid w:val="00BB1A3A"/>
    <w:rsid w:val="00E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05EE"/>
  <w15:chartTrackingRefBased/>
  <w15:docId w15:val="{61DED9A9-21F1-4C15-8C4C-C944D432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C11CF.B0F12B5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onnect.nycua.org/events/event-registration/?action=edit&amp;id=850cb866-cd7d-f011-8151-6045bd81deca&amp;index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Vetrone</dc:creator>
  <cp:keywords/>
  <dc:description/>
  <cp:lastModifiedBy>Diane Vetrone</cp:lastModifiedBy>
  <cp:revision>1</cp:revision>
  <dcterms:created xsi:type="dcterms:W3CDTF">2025-08-20T18:43:00Z</dcterms:created>
  <dcterms:modified xsi:type="dcterms:W3CDTF">2025-08-20T18:47:00Z</dcterms:modified>
</cp:coreProperties>
</file>